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6553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30</w:t>
            </w:r>
            <w:r w:rsidR="00CB1AB0">
              <w:rPr>
                <w:rFonts w:asciiTheme="minorHAnsi" w:hAnsiTheme="minorHAnsi"/>
                <w:b/>
                <w:bCs/>
                <w:sz w:val="32"/>
                <w:szCs w:val="32"/>
              </w:rPr>
              <w:t>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B1AB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  <w:bookmarkStart w:id="0" w:name="_GoBack"/>
            <w:bookmarkEnd w:id="0"/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B1AB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C9241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C9241A">
              <w:rPr>
                <w:rFonts w:asciiTheme="minorHAnsi" w:eastAsia="Times New Roman" w:hAnsiTheme="minorHAnsi"/>
                <w:color w:val="000000"/>
                <w:sz w:val="20"/>
              </w:rPr>
              <w:t> konstrukci fošnových podlah 1.NP a s ohledem na vyšší vlhkost ve zdivu a podlahách ve většině nepodsklepených částí 1.NP bylo na základě dohody rozhodnuto o položení cihelných dlažeb v celém rozsahu 1.NP a to i s ohledem na skutečnost, že v celém rozsahu 1.NP byla cihelná dlažba historicky prokázána a fošnové podlahy vznikly až při přestavbách pro bydlení, což prokázaly nálezy cihelných dlažeb v různých úrovních podlah v průběhu bouracích prací.</w:t>
            </w:r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 xml:space="preserve"> Dále dochází ke změnám ve skladbách v souvislosti s realizací nového </w:t>
            </w:r>
            <w:proofErr w:type="gramStart"/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>zastropení 1.PP</w:t>
            </w:r>
            <w:proofErr w:type="gramEnd"/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C9241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</w:t>
            </w:r>
            <w:r w:rsidR="00C9241A">
              <w:rPr>
                <w:rFonts w:asciiTheme="minorHAnsi" w:eastAsia="Times New Roman" w:hAnsiTheme="minorHAnsi"/>
                <w:color w:val="000000"/>
                <w:sz w:val="20"/>
              </w:rPr>
              <w:t>byla v rámci změny PD navržena změna povrchů podlah.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9241A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Omezení možnosti vzniku dalších ložisek výskytu dřevokazné houby. Návrat k původnímu historicky doloženému povrchu podlah 1.NP.</w:t>
            </w:r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 xml:space="preserve"> Nové </w:t>
            </w:r>
            <w:proofErr w:type="gramStart"/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>zastropení 1.PP</w:t>
            </w:r>
            <w:proofErr w:type="gramEnd"/>
            <w:r w:rsidR="00CB1AB0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B1AB0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CB1AB0">
              <w:rPr>
                <w:rFonts w:asciiTheme="minorHAnsi" w:hAnsiTheme="minorHAnsi"/>
                <w:sz w:val="20"/>
              </w:rPr>
              <w:t xml:space="preserve">, </w:t>
            </w:r>
            <w:r w:rsidR="00CB1AB0">
              <w:rPr>
                <w:rFonts w:asciiTheme="minorHAnsi" w:hAnsiTheme="minorHAnsi"/>
                <w:sz w:val="20"/>
              </w:rPr>
              <w:t>tabulka inventury podlah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CB1AB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CB1AB0">
              <w:rPr>
                <w:rFonts w:asciiTheme="minorHAnsi" w:hAnsiTheme="minorHAnsi"/>
                <w:b/>
                <w:sz w:val="22"/>
                <w:szCs w:val="22"/>
              </w:rPr>
              <w:t>9.813,06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CB1AB0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CB1AB0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CB1AB0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CB1AB0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CB1AB0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278" w:rsidRDefault="005F1278" w:rsidP="004131CC">
      <w:r>
        <w:separator/>
      </w:r>
    </w:p>
  </w:endnote>
  <w:endnote w:type="continuationSeparator" w:id="0">
    <w:p w:rsidR="005F1278" w:rsidRDefault="005F127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278" w:rsidRDefault="005F1278" w:rsidP="004131CC">
      <w:r>
        <w:separator/>
      </w:r>
    </w:p>
  </w:footnote>
  <w:footnote w:type="continuationSeparator" w:id="0">
    <w:p w:rsidR="005F1278" w:rsidRDefault="005F127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1278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6553D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B1AB0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dcterms:created xsi:type="dcterms:W3CDTF">2015-05-06T03:33:00Z</dcterms:created>
  <dcterms:modified xsi:type="dcterms:W3CDTF">2015-07-17T10:07:00Z</dcterms:modified>
</cp:coreProperties>
</file>